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1326.3779527559075" w:firstLine="0"/>
        <w:jc w:val="both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480" w:lineRule="auto"/>
        <w:ind w:right="1326.3779527559075"/>
        <w:jc w:val="both"/>
        <w:rPr>
          <w:b w:val="1"/>
          <w:bCs w:val="1"/>
          <w:color w:val="212121"/>
          <w:sz w:val="24"/>
          <w:szCs w:val="24"/>
        </w:rPr>
      </w:pPr>
      <w:bookmarkStart w:colFirst="0" w:colLast="0" w:name="_l7vdxb5cbol9" w:id="0"/>
      <w:bookmarkEnd w:id="0"/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REGLAMENTO INTERNO DE EDIFICIO EN PROPIEDAD HORIZONTAL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(Consorcio de Propietarios del Edificio calle ................................ Nº .......... Localidad: ................................ )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480" w:lineRule="auto"/>
        <w:ind w:right="1326.3779527559075"/>
        <w:jc w:val="both"/>
        <w:rPr>
          <w:b w:val="1"/>
          <w:bCs w:val="1"/>
          <w:color w:val="212121"/>
          <w:sz w:val="24"/>
          <w:szCs w:val="24"/>
        </w:rPr>
      </w:pPr>
      <w:bookmarkStart w:colFirst="0" w:colLast="0" w:name="_lx51rev4vb54" w:id="1"/>
      <w:bookmarkEnd w:id="1"/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CAPÍTULO I - DE LOS DERECHOS Y EL ÁMBITO DE APLICACIÓN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ARTÍCULO 1º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: Sujetos Obligados.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El presente Reglamento es de cumplimiento obligatorio para todo propietario, inquilino, ocupante a cualquier título, personal de servicio y visitas. El desconocimiento de este texto no exime de responsabilidad a los infractores.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ARTÍCULO 2º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: Derechos.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Todo propietario tiene derecho a exigir el fiel cumplimiento de este Reglamento, del Reglamento de Copropiedad y Administración y de las leyes vigentes (Ley 13.512 o Código Civil y Comercial, según corresponda). Asimismo, podrá demandar la adecuada atención a sus solicitudes y el correcto mantenimiento de los servicios comunes.</w:t>
      </w:r>
    </w:p>
    <w:p w:rsidR="00000000" w:rsidDel="00000000" w:rsidP="00000000" w:rsidRDefault="00000000" w:rsidRPr="00000000" w14:paraId="00000007">
      <w:pPr>
        <w:spacing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480" w:lineRule="auto"/>
        <w:ind w:right="1326.3779527559075"/>
        <w:jc w:val="both"/>
        <w:rPr>
          <w:b w:val="1"/>
          <w:bCs w:val="1"/>
          <w:color w:val="212121"/>
          <w:sz w:val="24"/>
          <w:szCs w:val="24"/>
        </w:rPr>
      </w:pPr>
      <w:bookmarkStart w:colFirst="0" w:colLast="0" w:name="_16rzsncjpy5o" w:id="2"/>
      <w:bookmarkEnd w:id="2"/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CAPÍTULO II - DE LAS PROHIBICIONES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ARTÍCULO 3º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: Restricciones de Uso.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Está estrictamente prohibido: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48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Estética Exterior: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Alterar la unificación de colores del edificio, pintar aberturas en distintos tonos, o instalar letreros, insignias, banderas de propaganda, toldos o placas sin autorización previa. Los locales comerciales podrán instalar carteles en su perímetro adosados al frente, respetando la estética del edificio.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48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Balcones y Ventanas: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Colgar o tender ropa, alfombras o cables hacia el exterior. Colocar macetas u objetos sin la debida protección o que afecten el "buen aspecto" del inmueble.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0" w:line="48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Partes Comunes: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Obstruir pasillos, "paliers", escaleras o entradas con muebles, mercaderías, bicicletas u objetos de cualquier naturaleza. Dejar abiertas las puertas de las unidades que dan a sectores comunes.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0" w:line="48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Ruidos y Convivencia: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Producir ruidos, gritos, vibraciones o usar aparatos de sonido de forma que afecten la tranquilidad. Se establece el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horario de descanso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obligatorio de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... a ... horas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y de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... a ... horas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, donde se exige silencio absoluto.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0" w:line="48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Animales: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El ingreso de animales en el ascensor principal y su tenencia si causaren molestias a los vecinos o afectaren la higiene del edificio.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0" w:line="48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Residuos: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Arrojar colillas, papeles o basura a patios internos, calzada o partes comunes. No se deben tirar latas, botellas, telas o elementos obstruyentes por los conductos de basura (incineradores/tolvas).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0" w:line="48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Instalaciones: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Colocar antenas o realizar construcciones/adosamientos en partes comunes sin consentimiento escrito de la Administración.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0" w:line="48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Seguridad: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Guardar o depositar materiales explosivos, inflamables, asfixiantes o contaminantes que representen un peligro para el consorcio.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48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Personal: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Utilizar al personal del edificio para tareas particulares dentro de su horario de trabajo o darles órdenes directas (estas deben cursarse por vía del Administrador).</w:t>
      </w:r>
    </w:p>
    <w:p w:rsidR="00000000" w:rsidDel="00000000" w:rsidP="00000000" w:rsidRDefault="00000000" w:rsidRPr="00000000" w14:paraId="00000013">
      <w:pPr>
        <w:spacing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480" w:lineRule="auto"/>
        <w:ind w:right="1326.3779527559075"/>
        <w:jc w:val="both"/>
        <w:rPr>
          <w:b w:val="1"/>
          <w:bCs w:val="1"/>
          <w:color w:val="212121"/>
          <w:sz w:val="24"/>
          <w:szCs w:val="24"/>
        </w:rPr>
      </w:pPr>
      <w:bookmarkStart w:colFirst="0" w:colLast="0" w:name="_qot7jamo8p3g" w:id="3"/>
      <w:bookmarkEnd w:id="3"/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CAPÍTULO III - DE LAS OBLIGACIONES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ARTÍCULO 4º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: Deberes del Ocupante.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Los propietarios y ocupantes se obligan a: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36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Higiene: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Velar por la conservación, limpieza y aseo de su unidad de modo que no afecte a terceros.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36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Mudanzas: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Efectuarlas con autorización previa del Administrador, únicamente entre las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... y las ... horas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36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Uso de ascensores: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El transporte de muebles o cargas pesadas se hará exclusivamente en el ascensor de servicio (si lo hubiera) o previa protección del ascensor principal, avisando siempre a portería para deslindar responsabilidades por daños.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36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Acceso: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Permitir el acceso del Administrador o personal técnico a la unidad en casos de urgencia o necesidad de reparación de partes comunes.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36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Salud: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Informar de inmediato al Administrador cualquier caso de enfermedad infectocontagiosa en la unidad para tomar medidas preventivas.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36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Cesión de Unidad: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En caso de alquiler o préstamo, el propietario debe entregar copia de este reglamento al nuevo ocupante, siendo el propietario solidariamente responsable por los incumplimientos de aquel.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360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Llaves: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En caso de ausencia prolongada, se sugiere informar al encargado el contacto de un depositario de llaves para emergencias.</w:t>
      </w:r>
    </w:p>
    <w:p w:rsidR="00000000" w:rsidDel="00000000" w:rsidP="00000000" w:rsidRDefault="00000000" w:rsidRPr="00000000" w14:paraId="0000001D">
      <w:pPr>
        <w:spacing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480" w:lineRule="auto"/>
        <w:ind w:right="1326.3779527559075"/>
        <w:jc w:val="both"/>
        <w:rPr>
          <w:b w:val="1"/>
          <w:bCs w:val="1"/>
          <w:color w:val="212121"/>
          <w:sz w:val="24"/>
          <w:szCs w:val="24"/>
        </w:rPr>
      </w:pPr>
      <w:bookmarkStart w:colFirst="0" w:colLast="0" w:name="_uteqigb75hjd" w:id="4"/>
      <w:bookmarkEnd w:id="4"/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CAPÍTULO IV - RESPONSABILIDADES Y SANCIONES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480" w:lineRule="auto"/>
        <w:ind w:right="1326.3779527559075"/>
        <w:jc w:val="both"/>
        <w:rPr>
          <w:color w:val="212121"/>
          <w:sz w:val="24"/>
          <w:szCs w:val="24"/>
        </w:rPr>
      </w:pPr>
      <w:bookmarkStart w:colFirst="0" w:colLast="0" w:name="_qvemzxon3di" w:id="5"/>
      <w:bookmarkEnd w:id="5"/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ARTÍCULO 5º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: Incumplimientos.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El infractor será responsable de: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200" w:line="480" w:lineRule="auto"/>
        <w:ind w:left="720" w:right="1326.3779527559075" w:hanging="360"/>
        <w:jc w:val="both"/>
        <w:rPr>
          <w:color w:val="212121"/>
          <w:sz w:val="24"/>
          <w:szCs w:val="24"/>
          <w:u w:val="none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El pago de todo gasto de intimación (cartas documento, honorarios).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afterAutospacing="0" w:before="0" w:beforeAutospacing="0" w:line="480" w:lineRule="auto"/>
        <w:ind w:left="720" w:right="1326.3779527559075" w:hanging="360"/>
        <w:jc w:val="both"/>
        <w:rPr>
          <w:color w:val="212121"/>
          <w:sz w:val="24"/>
          <w:szCs w:val="24"/>
          <w:u w:val="none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Una multa diaria de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$.........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por cada día que persista el incumplimiento tras la notificación.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auto" w:space="0" w:sz="0" w:val="none"/>
          <w:left w:space="0" w:sz="0" w:val="nil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520" w:before="0" w:beforeAutospacing="0" w:line="480" w:lineRule="auto"/>
        <w:ind w:left="720" w:right="1326.3779527559075" w:hanging="360"/>
        <w:jc w:val="both"/>
        <w:rPr>
          <w:color w:val="212121"/>
          <w:sz w:val="24"/>
          <w:szCs w:val="24"/>
          <w:u w:val="none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La reparación de daños a partes comunes o unidades vecinas en un plazo máximo de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... días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480" w:lineRule="auto"/>
        <w:ind w:right="1326.3779527559075"/>
        <w:jc w:val="both"/>
        <w:rPr>
          <w:b w:val="1"/>
          <w:bCs w:val="1"/>
          <w:color w:val="212121"/>
          <w:sz w:val="24"/>
          <w:szCs w:val="24"/>
        </w:rPr>
      </w:pPr>
      <w:bookmarkStart w:colFirst="0" w:colLast="0" w:name="_7qu4i8cptrf6" w:id="6"/>
      <w:bookmarkEnd w:id="6"/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CAPÍTULO V - DE LA ADMINISTRACIÓN Y EL CONSEJO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ARTÍCULO 6º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: El Administrador.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Deberá velar por el cumplimiento del reglamento, atender reclamos de propietarios, representar al Consorcio ante autoridades y supervisar al personal.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ARTÍCULO 7º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: El Consejo de Administración.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Actuará como nexo entre los propietarios y el Administrador, fiscalizando el cumplimiento de las normas y colaborando en situaciones de urgencia.</w:t>
      </w:r>
    </w:p>
    <w:p w:rsidR="00000000" w:rsidDel="00000000" w:rsidP="00000000" w:rsidRDefault="00000000" w:rsidRPr="00000000" w14:paraId="00000027">
      <w:pPr>
        <w:spacing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480" w:lineRule="auto"/>
        <w:ind w:right="1326.3779527559075"/>
        <w:jc w:val="both"/>
        <w:rPr>
          <w:b w:val="1"/>
          <w:bCs w:val="1"/>
          <w:color w:val="212121"/>
          <w:sz w:val="24"/>
          <w:szCs w:val="24"/>
        </w:rPr>
      </w:pPr>
      <w:bookmarkStart w:colFirst="0" w:colLast="0" w:name="_9f78v6xux8ez" w:id="7"/>
      <w:bookmarkEnd w:id="7"/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CAPÍTULO VI - DEL PERSONAL (PORTERÍA)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00" w:line="36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ARTÍCULO 8º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: Deberes del Encargado.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El personal recibirá órdenes exclusivas del Administrador y deberá: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276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Habitar la vivienda asignada exclusivamente con su familia, manteniéndola en perfecto estado.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276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Mantener la limpieza, higiene y vigilancia de todas las partes comunes.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276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Entregar la correspondencia y encomiendas sin dilación.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276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Vigilar la entrada de personas ajenas y proveedores, impidiendo el estacionamiento de personas en la puerta de acceso.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276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Comunicar inmediatamente al Administrador cualquier novedad o violación a este Reglamento.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before="200" w:line="276" w:lineRule="auto"/>
        <w:ind w:left="720" w:right="1326.3779527559075" w:hanging="360"/>
        <w:jc w:val="both"/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Encender y apagar las luces comunes según los horarios de invierno y verano estipulados.</w:t>
      </w:r>
    </w:p>
    <w:p w:rsidR="00000000" w:rsidDel="00000000" w:rsidP="00000000" w:rsidRDefault="00000000" w:rsidRPr="00000000" w14:paraId="00000030">
      <w:pPr>
        <w:spacing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00" w:line="480" w:lineRule="auto"/>
        <w:ind w:right="1326.3779527559075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DISPOSICIÓN ESPECIAL: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En caso de contar el edificio con sectores de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Cocheras, Pileta o SUM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, se aplicarán los anexos específicos de uso que se redactarán oportunamente por Asamblea.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00" w:line="480" w:lineRule="auto"/>
        <w:ind w:right="1326.3779527559075"/>
        <w:jc w:val="both"/>
        <w:rPr>
          <w:i w:val="1"/>
          <w:iCs w:val="1"/>
          <w:color w:val="212121"/>
          <w:sz w:val="24"/>
          <w:szCs w:val="24"/>
        </w:rPr>
      </w:pPr>
      <w:r w:rsidDel="00000000" w:rsidR="00000000" w:rsidRPr="00000000">
        <w:rPr>
          <w:i w:val="1"/>
          <w:iCs w:val="1"/>
          <w:color w:val="212121"/>
          <w:sz w:val="24"/>
          <w:szCs w:val="24"/>
          <w:rtl w:val="0"/>
        </w:rPr>
        <w:t xml:space="preserve">Dado en la ciudad de ................................, a los ........... días del mes de ................................ de 20.......</w:t>
      </w:r>
    </w:p>
    <w:p w:rsidR="00000000" w:rsidDel="00000000" w:rsidP="00000000" w:rsidRDefault="00000000" w:rsidRPr="00000000" w14:paraId="00000033">
      <w:pPr>
        <w:ind w:right="1326.3779527559075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